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4B5A" w:rsidRDefault="00EB4B5A" w:rsidP="00EB4B5A">
      <w:pPr>
        <w:ind w:right="-5"/>
        <w:jc w:val="left"/>
        <w:rPr>
          <w:b/>
          <w:color w:val="000000"/>
          <w:sz w:val="22"/>
          <w:szCs w:val="22"/>
        </w:rPr>
      </w:pPr>
    </w:p>
    <w:p w:rsidR="00EB4B5A" w:rsidRDefault="00EB4B5A" w:rsidP="00EB4B5A">
      <w:pPr>
        <w:ind w:right="-5"/>
        <w:jc w:val="left"/>
        <w:rPr>
          <w:b/>
          <w:color w:val="000000"/>
          <w:sz w:val="22"/>
          <w:szCs w:val="22"/>
        </w:rPr>
      </w:pPr>
      <w:r>
        <w:rPr>
          <w:b/>
          <w:color w:val="000000"/>
          <w:sz w:val="22"/>
          <w:szCs w:val="22"/>
        </w:rPr>
        <w:t>10</w:t>
      </w:r>
      <w:r>
        <w:rPr>
          <w:b/>
          <w:color w:val="000000"/>
          <w:sz w:val="22"/>
          <w:szCs w:val="22"/>
        </w:rPr>
        <w:t>/2015</w:t>
      </w:r>
    </w:p>
    <w:p w:rsidR="00EB4B5A" w:rsidRDefault="00EB4B5A" w:rsidP="00EB4B5A">
      <w:pPr>
        <w:ind w:right="-5"/>
        <w:jc w:val="left"/>
        <w:rPr>
          <w:b/>
          <w:color w:val="000000"/>
          <w:sz w:val="22"/>
          <w:szCs w:val="22"/>
        </w:rPr>
      </w:pPr>
      <w:r>
        <w:rPr>
          <w:b/>
          <w:color w:val="000000"/>
          <w:sz w:val="22"/>
          <w:szCs w:val="22"/>
        </w:rPr>
        <w:t>Berlin, 8</w:t>
      </w:r>
      <w:r>
        <w:rPr>
          <w:b/>
          <w:color w:val="000000"/>
          <w:sz w:val="22"/>
          <w:szCs w:val="22"/>
        </w:rPr>
        <w:t xml:space="preserve">. </w:t>
      </w:r>
      <w:r>
        <w:rPr>
          <w:b/>
          <w:color w:val="000000"/>
          <w:sz w:val="22"/>
          <w:szCs w:val="22"/>
        </w:rPr>
        <w:t>Mai</w:t>
      </w:r>
      <w:r>
        <w:rPr>
          <w:b/>
          <w:color w:val="000000"/>
          <w:sz w:val="22"/>
          <w:szCs w:val="22"/>
        </w:rPr>
        <w:t xml:space="preserve"> 2015 </w:t>
      </w:r>
    </w:p>
    <w:p w:rsidR="00EB4B5A" w:rsidRDefault="00EB4B5A" w:rsidP="00EB4B5A">
      <w:pPr>
        <w:jc w:val="left"/>
        <w:rPr>
          <w:rFonts w:cs="Arial"/>
          <w:sz w:val="22"/>
          <w:szCs w:val="22"/>
        </w:rPr>
      </w:pPr>
    </w:p>
    <w:p w:rsidR="00EB4B5A" w:rsidRDefault="00EB4B5A" w:rsidP="00EB4B5A">
      <w:pPr>
        <w:rPr>
          <w:b/>
          <w:szCs w:val="24"/>
        </w:rPr>
      </w:pPr>
      <w:r w:rsidRPr="00EB4B5A">
        <w:rPr>
          <w:b/>
          <w:szCs w:val="24"/>
        </w:rPr>
        <w:t>„Anreizprogramm Energieeffizienz“ des Bundeswirtschaftsministers wichtiger Baustein für die Energiewende</w:t>
      </w:r>
    </w:p>
    <w:p w:rsidR="00EB4B5A" w:rsidRPr="00EB4B5A" w:rsidRDefault="00EB4B5A" w:rsidP="00EB4B5A">
      <w:pPr>
        <w:rPr>
          <w:b/>
          <w:szCs w:val="24"/>
        </w:rPr>
      </w:pPr>
    </w:p>
    <w:p w:rsidR="00EB4B5A" w:rsidRPr="005F3025" w:rsidRDefault="00EB4B5A" w:rsidP="00EB4B5A">
      <w:pPr>
        <w:rPr>
          <w:b/>
          <w:sz w:val="18"/>
          <w:szCs w:val="18"/>
        </w:rPr>
      </w:pPr>
      <w:r w:rsidRPr="005F3025">
        <w:rPr>
          <w:b/>
          <w:sz w:val="18"/>
          <w:szCs w:val="18"/>
        </w:rPr>
        <w:t xml:space="preserve">Architekten sehen aber Beratungsbedarf </w:t>
      </w:r>
      <w:r>
        <w:rPr>
          <w:b/>
          <w:sz w:val="18"/>
          <w:szCs w:val="18"/>
        </w:rPr>
        <w:t>für Bauherren</w:t>
      </w:r>
    </w:p>
    <w:p w:rsidR="00EB4B5A" w:rsidRPr="00343540" w:rsidRDefault="00EB4B5A" w:rsidP="00EB4B5A">
      <w:pPr>
        <w:spacing w:before="100" w:beforeAutospacing="1" w:after="100" w:afterAutospacing="1" w:line="360" w:lineRule="auto"/>
        <w:rPr>
          <w:sz w:val="20"/>
        </w:rPr>
      </w:pPr>
      <w:r w:rsidRPr="00343540">
        <w:rPr>
          <w:sz w:val="20"/>
        </w:rPr>
        <w:t>Das von Vizekanzler und Bundeswirtschaftsminister Siegmar Gabriel angekündigte „Anreizprogramm Energieeffizienz“ soll die vor wenigen Wochen im Bundesrat gestoppten steuerlichen Erleichterungen für energetische Sanierungen ersetzen. Gabriel sieht in diesem neuen Paket eine “ökologisch und ökonomisch sinnvolle Alternative zu der bedauerlicherweise gescheiterten steuerlichen Förderung”</w:t>
      </w:r>
      <w:r>
        <w:rPr>
          <w:sz w:val="20"/>
        </w:rPr>
        <w:t>. Die neue Fördermaßnahme soll</w:t>
      </w:r>
      <w:r w:rsidRPr="00343540">
        <w:rPr>
          <w:sz w:val="20"/>
        </w:rPr>
        <w:t xml:space="preserve"> das CO2-Gebäudesanierungsprogramm der KfW und das Marktanreizprogramm zur Nutzung erneuerbarer Energien im Wärmemarkt ergänzen. Jährlich werden</w:t>
      </w:r>
      <w:r>
        <w:rPr>
          <w:sz w:val="20"/>
        </w:rPr>
        <w:t xml:space="preserve"> nach Angaben des Ministeriums </w:t>
      </w:r>
      <w:r w:rsidRPr="00343540">
        <w:rPr>
          <w:sz w:val="20"/>
        </w:rPr>
        <w:t>165 Millionen Euro zu</w:t>
      </w:r>
      <w:r>
        <w:rPr>
          <w:sz w:val="20"/>
        </w:rPr>
        <w:t>r Verfügung stehen. Mit dem</w:t>
      </w:r>
      <w:r w:rsidRPr="00343540">
        <w:rPr>
          <w:sz w:val="20"/>
        </w:rPr>
        <w:t xml:space="preserve"> Programm soll</w:t>
      </w:r>
      <w:r>
        <w:rPr>
          <w:sz w:val="20"/>
        </w:rPr>
        <w:t xml:space="preserve"> der Einbau umweltfreundlicher und energiesparender</w:t>
      </w:r>
      <w:r w:rsidRPr="00343540">
        <w:rPr>
          <w:sz w:val="20"/>
        </w:rPr>
        <w:t xml:space="preserve"> Haustechnik gefördert werden.  </w:t>
      </w:r>
    </w:p>
    <w:p w:rsidR="00EB4B5A" w:rsidRPr="004609C2" w:rsidRDefault="00EB4B5A" w:rsidP="00EB4B5A">
      <w:pPr>
        <w:spacing w:before="100" w:beforeAutospacing="1" w:after="100" w:afterAutospacing="1" w:line="360" w:lineRule="auto"/>
        <w:rPr>
          <w:bCs/>
          <w:sz w:val="20"/>
        </w:rPr>
      </w:pPr>
      <w:r w:rsidRPr="00343540">
        <w:rPr>
          <w:bCs/>
          <w:sz w:val="20"/>
        </w:rPr>
        <w:t>Barbara Ettinger-Brinckmann, Präsidentin de</w:t>
      </w:r>
      <w:r>
        <w:rPr>
          <w:bCs/>
          <w:sz w:val="20"/>
        </w:rPr>
        <w:t>r Bundesarchitektenkammer (BAK), bezeichnete das neue</w:t>
      </w:r>
      <w:r w:rsidRPr="00343540">
        <w:rPr>
          <w:bCs/>
          <w:sz w:val="20"/>
        </w:rPr>
        <w:t xml:space="preserve"> Pro</w:t>
      </w:r>
      <w:r>
        <w:rPr>
          <w:bCs/>
          <w:sz w:val="20"/>
        </w:rPr>
        <w:t xml:space="preserve">gramm des BMWI „als einen Baustein, der zusammen mit anderen energetischen Förderprogrammen in die richtige Richtung geht. Ich sehe bei der Vielzahl der verschiedenen Programme jedoch die Notwendigkeit eines gesamtheitlichen Konzeptes. Die Gliederung der Förderung in einzelne Technologien kann dazu führen, dass auch Baumaßnahmen nur punktuell durchgeführt und nicht ganzheitlich geplant werden. Fassade, Fenster, Heizung, Dach aber bedingen einander und können, wenn es bauphysikalisch richtig und kostensenkend funktionieren soll, nicht getrennt voneinander betrachtet werden.“ </w:t>
      </w:r>
      <w:r w:rsidRPr="00343540">
        <w:rPr>
          <w:bCs/>
          <w:sz w:val="20"/>
        </w:rPr>
        <w:t xml:space="preserve"> </w:t>
      </w:r>
      <w:r>
        <w:rPr>
          <w:bCs/>
          <w:sz w:val="20"/>
        </w:rPr>
        <w:t xml:space="preserve">Notwendig sei eine </w:t>
      </w:r>
      <w:r w:rsidRPr="00343540">
        <w:rPr>
          <w:bCs/>
          <w:sz w:val="20"/>
        </w:rPr>
        <w:t>Ges</w:t>
      </w:r>
      <w:r>
        <w:rPr>
          <w:bCs/>
          <w:sz w:val="20"/>
        </w:rPr>
        <w:t xml:space="preserve">amtbetrachtung aller </w:t>
      </w:r>
      <w:r w:rsidRPr="00343540">
        <w:rPr>
          <w:bCs/>
          <w:sz w:val="20"/>
        </w:rPr>
        <w:t>sinnvollen Maßnahmen</w:t>
      </w:r>
      <w:r>
        <w:rPr>
          <w:bCs/>
          <w:sz w:val="20"/>
        </w:rPr>
        <w:t>, wie sie Architekten aufgrund ihrer Ausbildung anbieten. Ettinger-Brinckmann schlägt vor, „d</w:t>
      </w:r>
      <w:bookmarkStart w:id="0" w:name="_GoBack"/>
      <w:bookmarkEnd w:id="0"/>
      <w:r>
        <w:rPr>
          <w:bCs/>
          <w:sz w:val="20"/>
        </w:rPr>
        <w:t xml:space="preserve">ass wir Architekten die Bauherren nicht nur bei der Planung und Umsetzung der geförderten Maßnahmen begleiten, sondern auch intensiv bei der Beantragung von Fördermitteln wie KfW-Mitteln beraten.“ Hierzu bietet sich an, die bestehende Kooperation zwischen der staatlichen Förderbank und den Architekten weiter auszubauen. „Fördermittel und ganzheitliche Planung und Beratung durch qualifizierte Fachleute werden den gewünschten Erfolg absichern“, so die BAK-Präsidentin.  </w:t>
      </w:r>
    </w:p>
    <w:p w:rsidR="00EB4B5A" w:rsidRPr="00867862" w:rsidRDefault="00EB4B5A" w:rsidP="00EB4B5A">
      <w:pPr>
        <w:jc w:val="left"/>
        <w:rPr>
          <w:sz w:val="16"/>
          <w:szCs w:val="16"/>
        </w:rPr>
      </w:pPr>
    </w:p>
    <w:p w:rsidR="00A12182" w:rsidRPr="00EB4B5A" w:rsidRDefault="00EB4B5A" w:rsidP="00EB4B5A">
      <w:pPr>
        <w:jc w:val="left"/>
        <w:rPr>
          <w:sz w:val="16"/>
          <w:szCs w:val="16"/>
        </w:rPr>
      </w:pPr>
      <w:r w:rsidRPr="00867862">
        <w:rPr>
          <w:sz w:val="16"/>
          <w:szCs w:val="16"/>
        </w:rPr>
        <w:t>Die Bundesarchitektenkammer e.V. (BAK) ist ein Zusammenschluss der 16 Länderarchitektenkammern in Deutschland. Sie vertritt auf nationaler und internationaler Ebene die Interessen von ca. 130.000 Architekten gegenüber Politik und Öffentlichkeit.</w:t>
      </w:r>
    </w:p>
    <w:sectPr w:rsidR="00A12182" w:rsidRPr="00EB4B5A">
      <w:headerReference w:type="default" r:id="rId5"/>
      <w:footerReference w:type="even" r:id="rId6"/>
      <w:headerReference w:type="first" r:id="rId7"/>
      <w:footerReference w:type="first" r:id="rId8"/>
      <w:pgSz w:w="11907" w:h="16840" w:code="9"/>
      <w:pgMar w:top="899" w:right="1467" w:bottom="540" w:left="1985" w:header="454" w:footer="468"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F89" w:rsidRDefault="009F2939">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instrText xml:space="preserve"> </w:instrText>
    </w:r>
    <w:r>
      <w:rPr>
        <w:rStyle w:val="Seitenzahl"/>
      </w:rPr>
      <w:fldChar w:fldCharType="separate"/>
    </w:r>
    <w:r>
      <w:rPr>
        <w:rStyle w:val="Seitenzahl"/>
        <w:noProof/>
      </w:rPr>
      <w:t>2</w:t>
    </w:r>
    <w:r>
      <w:rPr>
        <w:rStyle w:val="Seitenzahl"/>
      </w:rPr>
      <w:fldChar w:fldCharType="end"/>
    </w:r>
  </w:p>
  <w:p w:rsidR="00C75F89" w:rsidRDefault="009F293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48" w:type="dxa"/>
      <w:tblLook w:val="01E0" w:firstRow="1" w:lastRow="1" w:firstColumn="1" w:lastColumn="1" w:noHBand="0" w:noVBand="0"/>
    </w:tblPr>
    <w:tblGrid>
      <w:gridCol w:w="2808"/>
      <w:gridCol w:w="3600"/>
      <w:gridCol w:w="2340"/>
    </w:tblGrid>
    <w:tr w:rsidR="00C75F89">
      <w:tc>
        <w:tcPr>
          <w:tcW w:w="2808" w:type="dxa"/>
        </w:tcPr>
        <w:p w:rsidR="00C75F89" w:rsidRDefault="009F2939">
          <w:pPr>
            <w:jc w:val="left"/>
            <w:rPr>
              <w:rFonts w:cs="Arial"/>
              <w:color w:val="000000"/>
              <w:sz w:val="20"/>
            </w:rPr>
          </w:pPr>
          <w:r>
            <w:rPr>
              <w:rFonts w:cs="Arial"/>
              <w:color w:val="000000"/>
              <w:sz w:val="20"/>
            </w:rPr>
            <w:t>Bundesarchitektenkammer</w:t>
          </w:r>
        </w:p>
        <w:p w:rsidR="00C75F89" w:rsidRDefault="009F2939">
          <w:pPr>
            <w:jc w:val="left"/>
            <w:rPr>
              <w:rFonts w:cs="Arial"/>
              <w:color w:val="000000"/>
              <w:sz w:val="20"/>
            </w:rPr>
          </w:pPr>
          <w:proofErr w:type="spellStart"/>
          <w:r>
            <w:rPr>
              <w:rFonts w:cs="Arial"/>
              <w:color w:val="000000"/>
              <w:sz w:val="20"/>
            </w:rPr>
            <w:t>Askanischer</w:t>
          </w:r>
          <w:proofErr w:type="spellEnd"/>
          <w:r>
            <w:rPr>
              <w:rFonts w:cs="Arial"/>
              <w:color w:val="000000"/>
              <w:sz w:val="20"/>
            </w:rPr>
            <w:t xml:space="preserve"> Platz 4</w:t>
          </w:r>
        </w:p>
        <w:p w:rsidR="00C75F89" w:rsidRDefault="009F2939">
          <w:pPr>
            <w:jc w:val="left"/>
            <w:rPr>
              <w:rFonts w:cs="Arial"/>
              <w:color w:val="000000"/>
              <w:sz w:val="20"/>
            </w:rPr>
          </w:pPr>
          <w:r>
            <w:rPr>
              <w:rFonts w:cs="Arial"/>
              <w:color w:val="000000"/>
              <w:sz w:val="20"/>
            </w:rPr>
            <w:t>10963 Berlin</w:t>
          </w:r>
        </w:p>
      </w:tc>
      <w:tc>
        <w:tcPr>
          <w:tcW w:w="3600" w:type="dxa"/>
        </w:tcPr>
        <w:p w:rsidR="00C75F89" w:rsidRPr="00EB4B5A" w:rsidRDefault="009F2939">
          <w:pPr>
            <w:jc w:val="left"/>
            <w:rPr>
              <w:rFonts w:cs="Arial"/>
              <w:sz w:val="20"/>
            </w:rPr>
          </w:pPr>
          <w:r w:rsidRPr="00EB4B5A">
            <w:rPr>
              <w:rFonts w:cs="Arial"/>
              <w:sz w:val="20"/>
            </w:rPr>
            <w:t>Paul Lichtenthäler</w:t>
          </w:r>
          <w:r w:rsidRPr="00EB4B5A">
            <w:rPr>
              <w:rFonts w:cs="Arial"/>
              <w:sz w:val="20"/>
            </w:rPr>
            <w:br/>
          </w:r>
          <w:r w:rsidRPr="00EB4B5A">
            <w:rPr>
              <w:rFonts w:cs="Arial"/>
              <w:sz w:val="20"/>
            </w:rPr>
            <w:t>Pressesprecher</w:t>
          </w:r>
        </w:p>
        <w:p w:rsidR="00C75F89" w:rsidRDefault="009F2939">
          <w:pPr>
            <w:jc w:val="left"/>
            <w:rPr>
              <w:rFonts w:cs="Arial"/>
              <w:sz w:val="20"/>
            </w:rPr>
          </w:pPr>
          <w:r>
            <w:rPr>
              <w:rFonts w:cs="Arial"/>
              <w:sz w:val="20"/>
            </w:rPr>
            <w:t>presse</w:t>
          </w:r>
          <w:r>
            <w:rPr>
              <w:rFonts w:cs="Arial"/>
              <w:sz w:val="20"/>
            </w:rPr>
            <w:t>@bak.de</w:t>
          </w:r>
        </w:p>
      </w:tc>
      <w:tc>
        <w:tcPr>
          <w:tcW w:w="2340" w:type="dxa"/>
        </w:tcPr>
        <w:p w:rsidR="00C75F89" w:rsidRDefault="009F2939">
          <w:pPr>
            <w:jc w:val="left"/>
            <w:rPr>
              <w:rFonts w:cs="Arial"/>
              <w:sz w:val="20"/>
            </w:rPr>
          </w:pPr>
          <w:r>
            <w:rPr>
              <w:rFonts w:cs="Arial"/>
              <w:sz w:val="20"/>
            </w:rPr>
            <w:t>Tel   030 - 263 944 40</w:t>
          </w:r>
        </w:p>
        <w:p w:rsidR="00C75F89" w:rsidRDefault="009F2939">
          <w:pPr>
            <w:jc w:val="left"/>
            <w:rPr>
              <w:rFonts w:cs="Arial"/>
              <w:sz w:val="20"/>
            </w:rPr>
          </w:pPr>
          <w:r>
            <w:rPr>
              <w:rFonts w:cs="Arial"/>
              <w:sz w:val="20"/>
            </w:rPr>
            <w:t>Fax  030 - 263 944 90</w:t>
          </w:r>
        </w:p>
        <w:p w:rsidR="00C75F89" w:rsidRDefault="009F2939">
          <w:pPr>
            <w:jc w:val="left"/>
            <w:rPr>
              <w:rFonts w:cs="Arial"/>
              <w:sz w:val="22"/>
              <w:szCs w:val="22"/>
            </w:rPr>
          </w:pPr>
          <w:r>
            <w:rPr>
              <w:rFonts w:cs="Arial"/>
              <w:sz w:val="20"/>
            </w:rPr>
            <w:t xml:space="preserve">Internet    </w:t>
          </w:r>
          <w:hyperlink r:id="rId1" w:history="1">
            <w:r w:rsidRPr="009F54B7">
              <w:rPr>
                <w:rStyle w:val="Hyperlink"/>
                <w:rFonts w:cs="Arial"/>
                <w:sz w:val="20"/>
              </w:rPr>
              <w:t>www.bak.de</w:t>
            </w:r>
          </w:hyperlink>
        </w:p>
      </w:tc>
    </w:tr>
  </w:tbl>
  <w:p w:rsidR="00C75F89" w:rsidRPr="00C75F89" w:rsidRDefault="009F2939" w:rsidP="00C75F89">
    <w:pPr>
      <w:pStyle w:val="Fuzeile"/>
      <w:rPr>
        <w:sz w:val="8"/>
        <w:szCs w:val="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F89" w:rsidRDefault="009F2939">
    <w:pPr>
      <w:pStyle w:val="Kopfzeile"/>
      <w:tabs>
        <w:tab w:val="clear" w:pos="4536"/>
      </w:tabs>
      <w:jc w:val="right"/>
    </w:pPr>
  </w:p>
  <w:p w:rsidR="00C75F89" w:rsidRDefault="009F2939">
    <w:pPr>
      <w:pStyle w:val="Kopfzeile"/>
      <w:tabs>
        <w:tab w:val="clear" w:pos="4536"/>
      </w:tabs>
      <w:jc w:val="right"/>
    </w:pPr>
  </w:p>
  <w:p w:rsidR="00C75F89" w:rsidRDefault="009F2939">
    <w:pPr>
      <w:pStyle w:val="Kopfzeile"/>
      <w:tabs>
        <w:tab w:val="clear" w:pos="4536"/>
      </w:tabs>
      <w:jc w:val="right"/>
    </w:pPr>
  </w:p>
  <w:p w:rsidR="00C75F89" w:rsidRDefault="009F2939">
    <w:pPr>
      <w:pStyle w:val="Kopfzeile"/>
      <w:tabs>
        <w:tab w:val="clear" w:pos="4536"/>
      </w:tabs>
      <w:jc w:val="right"/>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F89" w:rsidRDefault="00EB4B5A">
    <w:pPr>
      <w:pStyle w:val="Kopfzeile"/>
      <w:ind w:right="-5"/>
      <w:rPr>
        <w:color w:val="000000"/>
        <w:sz w:val="22"/>
      </w:rPr>
    </w:pPr>
    <w:r>
      <w:rPr>
        <w:noProof/>
      </w:rPr>
      <w:drawing>
        <wp:anchor distT="0" distB="0" distL="114300" distR="114300" simplePos="0" relativeHeight="251659264" behindDoc="1" locked="0" layoutInCell="1" allowOverlap="1">
          <wp:simplePos x="0" y="0"/>
          <wp:positionH relativeFrom="column">
            <wp:posOffset>3761105</wp:posOffset>
          </wp:positionH>
          <wp:positionV relativeFrom="paragraph">
            <wp:posOffset>-21590</wp:posOffset>
          </wp:positionV>
          <wp:extent cx="1979295" cy="1261745"/>
          <wp:effectExtent l="0" t="0" r="1905" b="0"/>
          <wp:wrapNone/>
          <wp:docPr id="1" name="Grafik 1" descr="BAK_CMYK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K_CMYK Kop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9295" cy="1261745"/>
                  </a:xfrm>
                  <a:prstGeom prst="rect">
                    <a:avLst/>
                  </a:prstGeom>
                  <a:noFill/>
                  <a:ln>
                    <a:noFill/>
                  </a:ln>
                </pic:spPr>
              </pic:pic>
            </a:graphicData>
          </a:graphic>
          <wp14:sizeRelH relativeFrom="page">
            <wp14:pctWidth>0</wp14:pctWidth>
          </wp14:sizeRelH>
          <wp14:sizeRelV relativeFrom="page">
            <wp14:pctHeight>0</wp14:pctHeight>
          </wp14:sizeRelV>
        </wp:anchor>
      </w:drawing>
    </w:r>
    <w:r w:rsidR="009F2939">
      <w:rPr>
        <w:color w:val="000000"/>
        <w:sz w:val="22"/>
      </w:rPr>
      <w:tab/>
    </w:r>
    <w:r w:rsidR="009F2939">
      <w:rPr>
        <w:color w:val="000000"/>
        <w:sz w:val="22"/>
      </w:rPr>
      <w:tab/>
    </w:r>
  </w:p>
  <w:p w:rsidR="00C75F89" w:rsidRDefault="009F2939">
    <w:pPr>
      <w:pStyle w:val="Kopfzeile"/>
      <w:ind w:right="-5"/>
      <w:rPr>
        <w:color w:val="000000"/>
        <w:sz w:val="22"/>
      </w:rPr>
    </w:pPr>
    <w:r>
      <w:rPr>
        <w:color w:val="000000"/>
        <w:sz w:val="22"/>
      </w:rPr>
      <w:tab/>
    </w:r>
    <w:r>
      <w:rPr>
        <w:color w:val="000000"/>
        <w:sz w:val="22"/>
      </w:rPr>
      <w:tab/>
    </w:r>
  </w:p>
  <w:p w:rsidR="00C75F89" w:rsidRDefault="009F2939">
    <w:pPr>
      <w:pStyle w:val="Kopfzeile"/>
      <w:ind w:right="-5"/>
      <w:rPr>
        <w:color w:val="000000"/>
        <w:sz w:val="22"/>
      </w:rPr>
    </w:pPr>
  </w:p>
  <w:p w:rsidR="008F6612" w:rsidRDefault="009F2939">
    <w:pPr>
      <w:pStyle w:val="berschrift3"/>
      <w:rPr>
        <w:szCs w:val="40"/>
      </w:rPr>
    </w:pPr>
  </w:p>
  <w:p w:rsidR="00C75F89" w:rsidRDefault="009F2939">
    <w:pPr>
      <w:pStyle w:val="berschrift3"/>
      <w:rPr>
        <w:szCs w:val="40"/>
      </w:rPr>
    </w:pPr>
    <w:r>
      <w:rPr>
        <w:szCs w:val="40"/>
      </w:rPr>
      <w:t>Pressemitteilung</w:t>
    </w:r>
  </w:p>
  <w:p w:rsidR="00C75F89" w:rsidRDefault="009F2939">
    <w:pPr>
      <w:pStyle w:val="Kopfzeile"/>
      <w:ind w:right="-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hdrShapeDefaults>
    <o:shapedefaults v:ext="edit" spidmax="2050"/>
  </w:hdrShapeDefault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B5A"/>
    <w:rsid w:val="00006733"/>
    <w:rsid w:val="00047A17"/>
    <w:rsid w:val="00064AE9"/>
    <w:rsid w:val="000834F4"/>
    <w:rsid w:val="00092D8E"/>
    <w:rsid w:val="00095B14"/>
    <w:rsid w:val="000A06A0"/>
    <w:rsid w:val="00101FCF"/>
    <w:rsid w:val="00111701"/>
    <w:rsid w:val="00150C35"/>
    <w:rsid w:val="00161791"/>
    <w:rsid w:val="0017022C"/>
    <w:rsid w:val="00171845"/>
    <w:rsid w:val="001878CA"/>
    <w:rsid w:val="001A556B"/>
    <w:rsid w:val="001F79EE"/>
    <w:rsid w:val="00224483"/>
    <w:rsid w:val="00251D64"/>
    <w:rsid w:val="00264DAE"/>
    <w:rsid w:val="002842A1"/>
    <w:rsid w:val="002A11EB"/>
    <w:rsid w:val="002A3731"/>
    <w:rsid w:val="002A68D4"/>
    <w:rsid w:val="002F5082"/>
    <w:rsid w:val="00322EC7"/>
    <w:rsid w:val="00357EEC"/>
    <w:rsid w:val="00370EF9"/>
    <w:rsid w:val="00392E00"/>
    <w:rsid w:val="0039452D"/>
    <w:rsid w:val="003C490B"/>
    <w:rsid w:val="003E5BE2"/>
    <w:rsid w:val="003F07C2"/>
    <w:rsid w:val="0045154E"/>
    <w:rsid w:val="004906DB"/>
    <w:rsid w:val="004C6603"/>
    <w:rsid w:val="004D2263"/>
    <w:rsid w:val="004D3C21"/>
    <w:rsid w:val="00500CD9"/>
    <w:rsid w:val="00511A3A"/>
    <w:rsid w:val="0051361E"/>
    <w:rsid w:val="00520853"/>
    <w:rsid w:val="0055568E"/>
    <w:rsid w:val="005748A9"/>
    <w:rsid w:val="00577FE4"/>
    <w:rsid w:val="005D41B4"/>
    <w:rsid w:val="005E1BB0"/>
    <w:rsid w:val="00617FCE"/>
    <w:rsid w:val="00634DF1"/>
    <w:rsid w:val="00665754"/>
    <w:rsid w:val="00681B03"/>
    <w:rsid w:val="006831E9"/>
    <w:rsid w:val="00693B84"/>
    <w:rsid w:val="006948F4"/>
    <w:rsid w:val="006B0298"/>
    <w:rsid w:val="006B49CA"/>
    <w:rsid w:val="00703846"/>
    <w:rsid w:val="00727A2A"/>
    <w:rsid w:val="00737569"/>
    <w:rsid w:val="0076344A"/>
    <w:rsid w:val="0076450B"/>
    <w:rsid w:val="007838CB"/>
    <w:rsid w:val="00783A1A"/>
    <w:rsid w:val="00786EF2"/>
    <w:rsid w:val="007A34A1"/>
    <w:rsid w:val="007C64B5"/>
    <w:rsid w:val="007E543B"/>
    <w:rsid w:val="008026F9"/>
    <w:rsid w:val="0081742C"/>
    <w:rsid w:val="00817F48"/>
    <w:rsid w:val="00826E7A"/>
    <w:rsid w:val="008477CE"/>
    <w:rsid w:val="0087251F"/>
    <w:rsid w:val="008C1526"/>
    <w:rsid w:val="008E6262"/>
    <w:rsid w:val="00903B9D"/>
    <w:rsid w:val="00956040"/>
    <w:rsid w:val="00961628"/>
    <w:rsid w:val="00967D43"/>
    <w:rsid w:val="00995213"/>
    <w:rsid w:val="009B4118"/>
    <w:rsid w:val="009E0A3D"/>
    <w:rsid w:val="009E5232"/>
    <w:rsid w:val="009E7E19"/>
    <w:rsid w:val="009F2939"/>
    <w:rsid w:val="00A12182"/>
    <w:rsid w:val="00A1470D"/>
    <w:rsid w:val="00A177F3"/>
    <w:rsid w:val="00A17D54"/>
    <w:rsid w:val="00A3083E"/>
    <w:rsid w:val="00A428DF"/>
    <w:rsid w:val="00A438F7"/>
    <w:rsid w:val="00A50DBC"/>
    <w:rsid w:val="00A67B5D"/>
    <w:rsid w:val="00A964AD"/>
    <w:rsid w:val="00AD1FB3"/>
    <w:rsid w:val="00B0161E"/>
    <w:rsid w:val="00B040A5"/>
    <w:rsid w:val="00B04651"/>
    <w:rsid w:val="00B11C61"/>
    <w:rsid w:val="00B3182F"/>
    <w:rsid w:val="00B37E35"/>
    <w:rsid w:val="00B66968"/>
    <w:rsid w:val="00B67B74"/>
    <w:rsid w:val="00B74715"/>
    <w:rsid w:val="00B924C1"/>
    <w:rsid w:val="00B95598"/>
    <w:rsid w:val="00BA5E52"/>
    <w:rsid w:val="00BF4614"/>
    <w:rsid w:val="00C12EA7"/>
    <w:rsid w:val="00C26A46"/>
    <w:rsid w:val="00C52950"/>
    <w:rsid w:val="00C839D7"/>
    <w:rsid w:val="00C90CD5"/>
    <w:rsid w:val="00C91B9C"/>
    <w:rsid w:val="00CA2340"/>
    <w:rsid w:val="00CA3341"/>
    <w:rsid w:val="00CA5B35"/>
    <w:rsid w:val="00CD329D"/>
    <w:rsid w:val="00D27FBF"/>
    <w:rsid w:val="00D60D26"/>
    <w:rsid w:val="00D67685"/>
    <w:rsid w:val="00D755D6"/>
    <w:rsid w:val="00D85BC0"/>
    <w:rsid w:val="00D912E4"/>
    <w:rsid w:val="00D95B32"/>
    <w:rsid w:val="00DB67E3"/>
    <w:rsid w:val="00DD46E6"/>
    <w:rsid w:val="00DF0878"/>
    <w:rsid w:val="00E11D0C"/>
    <w:rsid w:val="00E1613F"/>
    <w:rsid w:val="00E309B9"/>
    <w:rsid w:val="00E35201"/>
    <w:rsid w:val="00E70D78"/>
    <w:rsid w:val="00E715CC"/>
    <w:rsid w:val="00E7655D"/>
    <w:rsid w:val="00E9095F"/>
    <w:rsid w:val="00E93F0A"/>
    <w:rsid w:val="00EB05DE"/>
    <w:rsid w:val="00EB1429"/>
    <w:rsid w:val="00EB4B5A"/>
    <w:rsid w:val="00EB6000"/>
    <w:rsid w:val="00ED5F1F"/>
    <w:rsid w:val="00EE37C8"/>
    <w:rsid w:val="00F05B5A"/>
    <w:rsid w:val="00F10C43"/>
    <w:rsid w:val="00F246E3"/>
    <w:rsid w:val="00F3110F"/>
    <w:rsid w:val="00F65F60"/>
    <w:rsid w:val="00F6620E"/>
    <w:rsid w:val="00F70E7B"/>
    <w:rsid w:val="00F90C81"/>
    <w:rsid w:val="00F967A9"/>
    <w:rsid w:val="00FB4142"/>
    <w:rsid w:val="00FC51C8"/>
    <w:rsid w:val="00FE0ED2"/>
    <w:rsid w:val="00FE6D27"/>
    <w:rsid w:val="00FF2805"/>
    <w:rsid w:val="00FF3CB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B4B5A"/>
    <w:pPr>
      <w:spacing w:after="0" w:line="288" w:lineRule="auto"/>
      <w:jc w:val="both"/>
    </w:pPr>
    <w:rPr>
      <w:rFonts w:eastAsia="Times New Roman" w:cs="Times New Roman"/>
      <w:sz w:val="24"/>
      <w:szCs w:val="20"/>
      <w:lang w:eastAsia="de-DE"/>
    </w:rPr>
  </w:style>
  <w:style w:type="paragraph" w:styleId="berschrift3">
    <w:name w:val="heading 3"/>
    <w:basedOn w:val="Standard"/>
    <w:next w:val="Standard"/>
    <w:link w:val="berschrift3Zchn"/>
    <w:qFormat/>
    <w:rsid w:val="00EB4B5A"/>
    <w:pPr>
      <w:keepNext/>
      <w:outlineLvl w:val="2"/>
    </w:pPr>
    <w:rPr>
      <w:b/>
      <w:sz w:val="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rsid w:val="00EB4B5A"/>
    <w:rPr>
      <w:rFonts w:eastAsia="Times New Roman" w:cs="Times New Roman"/>
      <w:b/>
      <w:sz w:val="40"/>
      <w:szCs w:val="20"/>
      <w:lang w:eastAsia="de-DE"/>
    </w:rPr>
  </w:style>
  <w:style w:type="paragraph" w:styleId="Kopfzeile">
    <w:name w:val="header"/>
    <w:basedOn w:val="Standard"/>
    <w:link w:val="KopfzeileZchn"/>
    <w:rsid w:val="00EB4B5A"/>
    <w:pPr>
      <w:tabs>
        <w:tab w:val="center" w:pos="4536"/>
        <w:tab w:val="right" w:pos="9072"/>
      </w:tabs>
    </w:pPr>
  </w:style>
  <w:style w:type="character" w:customStyle="1" w:styleId="KopfzeileZchn">
    <w:name w:val="Kopfzeile Zchn"/>
    <w:basedOn w:val="Absatz-Standardschriftart"/>
    <w:link w:val="Kopfzeile"/>
    <w:rsid w:val="00EB4B5A"/>
    <w:rPr>
      <w:rFonts w:eastAsia="Times New Roman" w:cs="Times New Roman"/>
      <w:sz w:val="24"/>
      <w:szCs w:val="20"/>
      <w:lang w:eastAsia="de-DE"/>
    </w:rPr>
  </w:style>
  <w:style w:type="paragraph" w:styleId="Fuzeile">
    <w:name w:val="footer"/>
    <w:basedOn w:val="Standard"/>
    <w:link w:val="FuzeileZchn"/>
    <w:rsid w:val="00EB4B5A"/>
    <w:pPr>
      <w:tabs>
        <w:tab w:val="center" w:pos="4536"/>
        <w:tab w:val="right" w:pos="9072"/>
      </w:tabs>
    </w:pPr>
  </w:style>
  <w:style w:type="character" w:customStyle="1" w:styleId="FuzeileZchn">
    <w:name w:val="Fußzeile Zchn"/>
    <w:basedOn w:val="Absatz-Standardschriftart"/>
    <w:link w:val="Fuzeile"/>
    <w:rsid w:val="00EB4B5A"/>
    <w:rPr>
      <w:rFonts w:eastAsia="Times New Roman" w:cs="Times New Roman"/>
      <w:sz w:val="24"/>
      <w:szCs w:val="20"/>
      <w:lang w:eastAsia="de-DE"/>
    </w:rPr>
  </w:style>
  <w:style w:type="character" w:styleId="Seitenzahl">
    <w:name w:val="page number"/>
    <w:basedOn w:val="Absatz-Standardschriftart"/>
    <w:rsid w:val="00EB4B5A"/>
  </w:style>
  <w:style w:type="character" w:styleId="Hyperlink">
    <w:name w:val="Hyperlink"/>
    <w:rsid w:val="00EB4B5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B4B5A"/>
    <w:pPr>
      <w:spacing w:after="0" w:line="288" w:lineRule="auto"/>
      <w:jc w:val="both"/>
    </w:pPr>
    <w:rPr>
      <w:rFonts w:eastAsia="Times New Roman" w:cs="Times New Roman"/>
      <w:sz w:val="24"/>
      <w:szCs w:val="20"/>
      <w:lang w:eastAsia="de-DE"/>
    </w:rPr>
  </w:style>
  <w:style w:type="paragraph" w:styleId="berschrift3">
    <w:name w:val="heading 3"/>
    <w:basedOn w:val="Standard"/>
    <w:next w:val="Standard"/>
    <w:link w:val="berschrift3Zchn"/>
    <w:qFormat/>
    <w:rsid w:val="00EB4B5A"/>
    <w:pPr>
      <w:keepNext/>
      <w:outlineLvl w:val="2"/>
    </w:pPr>
    <w:rPr>
      <w:b/>
      <w:sz w:val="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rsid w:val="00EB4B5A"/>
    <w:rPr>
      <w:rFonts w:eastAsia="Times New Roman" w:cs="Times New Roman"/>
      <w:b/>
      <w:sz w:val="40"/>
      <w:szCs w:val="20"/>
      <w:lang w:eastAsia="de-DE"/>
    </w:rPr>
  </w:style>
  <w:style w:type="paragraph" w:styleId="Kopfzeile">
    <w:name w:val="header"/>
    <w:basedOn w:val="Standard"/>
    <w:link w:val="KopfzeileZchn"/>
    <w:rsid w:val="00EB4B5A"/>
    <w:pPr>
      <w:tabs>
        <w:tab w:val="center" w:pos="4536"/>
        <w:tab w:val="right" w:pos="9072"/>
      </w:tabs>
    </w:pPr>
  </w:style>
  <w:style w:type="character" w:customStyle="1" w:styleId="KopfzeileZchn">
    <w:name w:val="Kopfzeile Zchn"/>
    <w:basedOn w:val="Absatz-Standardschriftart"/>
    <w:link w:val="Kopfzeile"/>
    <w:rsid w:val="00EB4B5A"/>
    <w:rPr>
      <w:rFonts w:eastAsia="Times New Roman" w:cs="Times New Roman"/>
      <w:sz w:val="24"/>
      <w:szCs w:val="20"/>
      <w:lang w:eastAsia="de-DE"/>
    </w:rPr>
  </w:style>
  <w:style w:type="paragraph" w:styleId="Fuzeile">
    <w:name w:val="footer"/>
    <w:basedOn w:val="Standard"/>
    <w:link w:val="FuzeileZchn"/>
    <w:rsid w:val="00EB4B5A"/>
    <w:pPr>
      <w:tabs>
        <w:tab w:val="center" w:pos="4536"/>
        <w:tab w:val="right" w:pos="9072"/>
      </w:tabs>
    </w:pPr>
  </w:style>
  <w:style w:type="character" w:customStyle="1" w:styleId="FuzeileZchn">
    <w:name w:val="Fußzeile Zchn"/>
    <w:basedOn w:val="Absatz-Standardschriftart"/>
    <w:link w:val="Fuzeile"/>
    <w:rsid w:val="00EB4B5A"/>
    <w:rPr>
      <w:rFonts w:eastAsia="Times New Roman" w:cs="Times New Roman"/>
      <w:sz w:val="24"/>
      <w:szCs w:val="20"/>
      <w:lang w:eastAsia="de-DE"/>
    </w:rPr>
  </w:style>
  <w:style w:type="character" w:styleId="Seitenzahl">
    <w:name w:val="page number"/>
    <w:basedOn w:val="Absatz-Standardschriftart"/>
    <w:rsid w:val="00EB4B5A"/>
  </w:style>
  <w:style w:type="character" w:styleId="Hyperlink">
    <w:name w:val="Hyperlink"/>
    <w:rsid w:val="00EB4B5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bak.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340</Words>
  <Characters>2145</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Lichtenthäler, Paul</dc:creator>
  <cp:lastModifiedBy>Lichtenthäler, Paul</cp:lastModifiedBy>
  <cp:revision>1</cp:revision>
  <cp:lastPrinted>2015-05-08T11:35:00Z</cp:lastPrinted>
  <dcterms:created xsi:type="dcterms:W3CDTF">2015-05-08T11:32:00Z</dcterms:created>
  <dcterms:modified xsi:type="dcterms:W3CDTF">2015-05-08T12:17:00Z</dcterms:modified>
</cp:coreProperties>
</file>